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FA" w:rsidRDefault="00086FFA"/>
    <w:p w:rsidR="00086FFA" w:rsidRDefault="002E2A14">
      <w:pPr>
        <w:rPr>
          <w:b/>
          <w:bCs/>
          <w:sz w:val="28"/>
          <w:szCs w:val="28"/>
        </w:rPr>
      </w:pPr>
      <w:r>
        <w:rPr>
          <w:b/>
          <w:bCs/>
          <w:sz w:val="30"/>
          <w:szCs w:val="30"/>
        </w:rPr>
        <w:t xml:space="preserve"> </w:t>
      </w:r>
      <w:r>
        <w:rPr>
          <w:b/>
          <w:bCs/>
          <w:sz w:val="28"/>
          <w:szCs w:val="28"/>
        </w:rPr>
        <w:t>Learning outcomes of Different subjects of B.com 1st Year(2nd Sem)</w:t>
      </w:r>
    </w:p>
    <w:p w:rsidR="00086FFA" w:rsidRDefault="00086FFA"/>
    <w:tbl>
      <w:tblPr>
        <w:tblStyle w:val="TableGrid"/>
        <w:tblW w:w="0" w:type="auto"/>
        <w:tblLook w:val="04A0"/>
      </w:tblPr>
      <w:tblGrid>
        <w:gridCol w:w="746"/>
        <w:gridCol w:w="1747"/>
        <w:gridCol w:w="1580"/>
        <w:gridCol w:w="1162"/>
        <w:gridCol w:w="4007"/>
      </w:tblGrid>
      <w:tr w:rsidR="00086FFA">
        <w:tc>
          <w:tcPr>
            <w:tcW w:w="746" w:type="dxa"/>
          </w:tcPr>
          <w:p w:rsidR="00086FFA" w:rsidRDefault="002E2A14">
            <w:r>
              <w:t>S.No.</w:t>
            </w:r>
          </w:p>
        </w:tc>
        <w:tc>
          <w:tcPr>
            <w:tcW w:w="1747" w:type="dxa"/>
          </w:tcPr>
          <w:p w:rsidR="00086FFA" w:rsidRDefault="002E2A14">
            <w:r>
              <w:t>Name of Course</w:t>
            </w:r>
          </w:p>
        </w:tc>
        <w:tc>
          <w:tcPr>
            <w:tcW w:w="1580" w:type="dxa"/>
          </w:tcPr>
          <w:p w:rsidR="00086FFA" w:rsidRDefault="002E2A14">
            <w:r>
              <w:t>Course Code</w:t>
            </w:r>
          </w:p>
        </w:tc>
        <w:tc>
          <w:tcPr>
            <w:tcW w:w="1162" w:type="dxa"/>
          </w:tcPr>
          <w:p w:rsidR="00086FFA" w:rsidRDefault="002E2A14">
            <w:r>
              <w:t>Course Type</w:t>
            </w:r>
          </w:p>
        </w:tc>
        <w:tc>
          <w:tcPr>
            <w:tcW w:w="4007" w:type="dxa"/>
          </w:tcPr>
          <w:p w:rsidR="00086FFA" w:rsidRDefault="002E2A14">
            <w:r>
              <w:t>Learning outcomes</w:t>
            </w:r>
          </w:p>
        </w:tc>
      </w:tr>
      <w:tr w:rsidR="00086FFA">
        <w:tc>
          <w:tcPr>
            <w:tcW w:w="746" w:type="dxa"/>
          </w:tcPr>
          <w:p w:rsidR="00086FFA" w:rsidRDefault="002E2A14">
            <w:r>
              <w:t>1.</w:t>
            </w:r>
          </w:p>
        </w:tc>
        <w:tc>
          <w:tcPr>
            <w:tcW w:w="1747" w:type="dxa"/>
          </w:tcPr>
          <w:p w:rsidR="00086FFA" w:rsidRDefault="002E2A14">
            <w:r>
              <w:t xml:space="preserve">Computerized Accounting System </w:t>
            </w:r>
          </w:p>
        </w:tc>
        <w:tc>
          <w:tcPr>
            <w:tcW w:w="1580" w:type="dxa"/>
          </w:tcPr>
          <w:p w:rsidR="00086FFA" w:rsidRDefault="002E2A14">
            <w:r>
              <w:t>B23-COM-201</w:t>
            </w:r>
          </w:p>
        </w:tc>
        <w:tc>
          <w:tcPr>
            <w:tcW w:w="1162" w:type="dxa"/>
          </w:tcPr>
          <w:p w:rsidR="00086FFA" w:rsidRDefault="002E2A14">
            <w:r>
              <w:t xml:space="preserve">CC-4 </w:t>
            </w:r>
          </w:p>
          <w:p w:rsidR="00086FFA" w:rsidRDefault="00086FFA"/>
        </w:tc>
        <w:tc>
          <w:tcPr>
            <w:tcW w:w="4007" w:type="dxa"/>
          </w:tcPr>
          <w:p w:rsidR="00086FFA" w:rsidRDefault="002E2A14">
            <w:r>
              <w:t xml:space="preserve">1.Understand the concept of computerized accounting and be familiar with accounting software. </w:t>
            </w:r>
          </w:p>
          <w:p w:rsidR="00086FFA" w:rsidRDefault="002E2A14">
            <w:r>
              <w:t>2.   create company ledger, vouchers in accounts software</w:t>
            </w:r>
          </w:p>
          <w:p w:rsidR="00086FFA" w:rsidRDefault="002E2A14">
            <w:r>
              <w:t xml:space="preserve">. 3.  prepare financial statements in Tally. </w:t>
            </w:r>
          </w:p>
          <w:p w:rsidR="00086FFA" w:rsidRDefault="002E2A14">
            <w:r>
              <w:t xml:space="preserve">4.  comply with tax regulations – GST, Income Tax, etc. </w:t>
            </w:r>
          </w:p>
          <w:p w:rsidR="00086FFA" w:rsidRDefault="002E2A14">
            <w:r>
              <w:t xml:space="preserve"> 5*. make journal entries, ledgers, trial balance, profit and loss account, balance sheet and records, other business operations on Computerized accounting software, such as Tally Prime (Latest Version).  </w:t>
            </w:r>
          </w:p>
          <w:p w:rsidR="00086FFA" w:rsidRDefault="00086FFA"/>
        </w:tc>
      </w:tr>
      <w:tr w:rsidR="00086FFA">
        <w:tc>
          <w:tcPr>
            <w:tcW w:w="746" w:type="dxa"/>
          </w:tcPr>
          <w:p w:rsidR="00086FFA" w:rsidRDefault="002E2A14">
            <w:r>
              <w:t>2.</w:t>
            </w:r>
          </w:p>
        </w:tc>
        <w:tc>
          <w:tcPr>
            <w:tcW w:w="1747" w:type="dxa"/>
          </w:tcPr>
          <w:p w:rsidR="00086FFA" w:rsidRDefault="002E2A14">
            <w:r>
              <w:t xml:space="preserve">Company Law </w:t>
            </w:r>
          </w:p>
        </w:tc>
        <w:tc>
          <w:tcPr>
            <w:tcW w:w="1580" w:type="dxa"/>
          </w:tcPr>
          <w:p w:rsidR="00086FFA" w:rsidRDefault="002E2A14">
            <w:r>
              <w:t xml:space="preserve">B23-COM-202 </w:t>
            </w:r>
          </w:p>
        </w:tc>
        <w:tc>
          <w:tcPr>
            <w:tcW w:w="1162" w:type="dxa"/>
          </w:tcPr>
          <w:p w:rsidR="00086FFA" w:rsidRDefault="002E2A14">
            <w:r>
              <w:t>CC-5</w:t>
            </w:r>
          </w:p>
        </w:tc>
        <w:tc>
          <w:tcPr>
            <w:tcW w:w="4007" w:type="dxa"/>
          </w:tcPr>
          <w:p w:rsidR="00086FFA" w:rsidRDefault="002E2A14">
            <w:r>
              <w:t xml:space="preserve">1. understand </w:t>
            </w:r>
            <w:r>
              <w:t>the concept of company as form of business organization, regulatory framework and the process of incorporation.  2.  elaborate on important documents of the company and their operational usefulness. 3. understand the procedure of raising capital, knowing r</w:t>
            </w:r>
            <w:r>
              <w:t xml:space="preserve">ights &amp; duties of Directors and Company Secretary. 4. apply the understanding of the regulatory provisions relating to dividend decisions and winding up of the company. </w:t>
            </w:r>
          </w:p>
        </w:tc>
      </w:tr>
      <w:tr w:rsidR="00086FFA">
        <w:tc>
          <w:tcPr>
            <w:tcW w:w="746" w:type="dxa"/>
          </w:tcPr>
          <w:p w:rsidR="00086FFA" w:rsidRDefault="002E2A14">
            <w:r>
              <w:t>3.</w:t>
            </w:r>
          </w:p>
        </w:tc>
        <w:tc>
          <w:tcPr>
            <w:tcW w:w="1747" w:type="dxa"/>
          </w:tcPr>
          <w:p w:rsidR="00086FFA" w:rsidRDefault="002E2A14">
            <w:r>
              <w:t xml:space="preserve">Principles of Marketing </w:t>
            </w:r>
          </w:p>
        </w:tc>
        <w:tc>
          <w:tcPr>
            <w:tcW w:w="1580" w:type="dxa"/>
          </w:tcPr>
          <w:p w:rsidR="00086FFA" w:rsidRDefault="002E2A14">
            <w:r>
              <w:t xml:space="preserve">B23-COM-203 </w:t>
            </w:r>
          </w:p>
        </w:tc>
        <w:tc>
          <w:tcPr>
            <w:tcW w:w="1162" w:type="dxa"/>
          </w:tcPr>
          <w:p w:rsidR="00086FFA" w:rsidRDefault="002E2A14">
            <w:r>
              <w:t>CC-6</w:t>
            </w:r>
          </w:p>
        </w:tc>
        <w:tc>
          <w:tcPr>
            <w:tcW w:w="4007" w:type="dxa"/>
          </w:tcPr>
          <w:p w:rsidR="00086FFA" w:rsidRDefault="002E2A14">
            <w:r>
              <w:t>1.understand the basic concepts of mark</w:t>
            </w:r>
            <w:r>
              <w:t xml:space="preserve">eting and assess the marketing environment. 2.  analyse the consumer behaviour in the present scenario and marketing segmentation. 3.  discover the new product development and factors affecting the price of a product in the present context. 4.  understand </w:t>
            </w:r>
            <w:r>
              <w:t xml:space="preserve">the  promotional and distribution strategies along with the recent developments in the field of marketing. </w:t>
            </w:r>
          </w:p>
        </w:tc>
      </w:tr>
      <w:tr w:rsidR="00086FFA">
        <w:tc>
          <w:tcPr>
            <w:tcW w:w="746" w:type="dxa"/>
          </w:tcPr>
          <w:p w:rsidR="00086FFA" w:rsidRDefault="002E2A14">
            <w:r>
              <w:t>4.</w:t>
            </w:r>
          </w:p>
        </w:tc>
        <w:tc>
          <w:tcPr>
            <w:tcW w:w="1747" w:type="dxa"/>
          </w:tcPr>
          <w:p w:rsidR="00086FFA" w:rsidRDefault="002E2A14">
            <w:r>
              <w:t xml:space="preserve">Business communication </w:t>
            </w:r>
          </w:p>
        </w:tc>
        <w:tc>
          <w:tcPr>
            <w:tcW w:w="1580" w:type="dxa"/>
          </w:tcPr>
          <w:p w:rsidR="00086FFA" w:rsidRDefault="002E2A14">
            <w:r>
              <w:t>B23-SEC-214</w:t>
            </w:r>
          </w:p>
        </w:tc>
        <w:tc>
          <w:tcPr>
            <w:tcW w:w="1162" w:type="dxa"/>
          </w:tcPr>
          <w:p w:rsidR="00086FFA" w:rsidRDefault="002E2A14">
            <w:r>
              <w:t>SEC-2</w:t>
            </w:r>
          </w:p>
        </w:tc>
        <w:tc>
          <w:tcPr>
            <w:tcW w:w="4007" w:type="dxa"/>
          </w:tcPr>
          <w:p w:rsidR="00086FFA" w:rsidRDefault="002E2A14">
            <w:r>
              <w:t xml:space="preserve"> 1.To define and outline all four business</w:t>
            </w:r>
          </w:p>
          <w:p w:rsidR="00086FFA" w:rsidRDefault="002E2A14">
            <w:r>
              <w:t>communication skills i.e. reading, writing,</w:t>
            </w:r>
          </w:p>
          <w:p w:rsidR="00086FFA" w:rsidRDefault="002E2A14">
            <w:r>
              <w:t xml:space="preserve">speaking and </w:t>
            </w:r>
            <w:r>
              <w:t>listening</w:t>
            </w:r>
          </w:p>
          <w:p w:rsidR="00086FFA" w:rsidRDefault="002E2A14">
            <w:r>
              <w:t>2. To apply and demonstrate the gathered</w:t>
            </w:r>
          </w:p>
          <w:p w:rsidR="00086FFA" w:rsidRDefault="002E2A14">
            <w:r>
              <w:t xml:space="preserve">knowledge about the business </w:t>
            </w:r>
            <w:r>
              <w:lastRenderedPageBreak/>
              <w:t>communication  regarding both inter and intra organizational</w:t>
            </w:r>
          </w:p>
          <w:p w:rsidR="00086FFA" w:rsidRDefault="002E2A14">
            <w:r>
              <w:t>situations</w:t>
            </w:r>
          </w:p>
          <w:p w:rsidR="00086FFA" w:rsidRDefault="002E2A14">
            <w:r>
              <w:t>3. To distinguish and examine the necessary</w:t>
            </w:r>
          </w:p>
          <w:p w:rsidR="00086FFA" w:rsidRDefault="002E2A14">
            <w:r>
              <w:t>techniques and skills that help them in</w:t>
            </w:r>
          </w:p>
          <w:p w:rsidR="00086FFA" w:rsidRDefault="002E2A14">
            <w:r>
              <w:t>communicating effect</w:t>
            </w:r>
            <w:r>
              <w:t>ively for handling</w:t>
            </w:r>
          </w:p>
          <w:p w:rsidR="00086FFA" w:rsidRDefault="002E2A14">
            <w:r>
              <w:t>organizational issues.</w:t>
            </w:r>
          </w:p>
          <w:p w:rsidR="00086FFA" w:rsidRDefault="002E2A14">
            <w:r>
              <w:t>4. To design and develop their methods and ways in</w:t>
            </w:r>
          </w:p>
          <w:p w:rsidR="00086FFA" w:rsidRDefault="002E2A14">
            <w:r>
              <w:t>transmitting information within and outside the</w:t>
            </w:r>
          </w:p>
          <w:p w:rsidR="00086FFA" w:rsidRDefault="002E2A14">
            <w:r>
              <w:t>organizations in the most effective manner.</w:t>
            </w:r>
          </w:p>
        </w:tc>
      </w:tr>
    </w:tbl>
    <w:p w:rsidR="00086FFA" w:rsidRDefault="00086FFA"/>
    <w:sectPr w:rsidR="00086FFA" w:rsidSect="00086FFA">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67349"/>
    <w:multiLevelType w:val="hybridMultilevel"/>
    <w:tmpl w:val="47224DA8"/>
    <w:lvl w:ilvl="0" w:tplc="A3F2FF62">
      <w:start w:val="1"/>
      <w:numFmt w:val="decimal"/>
      <w:lvlText w:val="%1."/>
      <w:lvlJc w:val="left"/>
      <w:pPr>
        <w:ind w:left="720" w:hanging="360"/>
      </w:pPr>
    </w:lvl>
    <w:lvl w:ilvl="1" w:tplc="0F06DC8A" w:tentative="1">
      <w:start w:val="1"/>
      <w:numFmt w:val="lowerLetter"/>
      <w:lvlText w:val="%2."/>
      <w:lvlJc w:val="left"/>
      <w:pPr>
        <w:ind w:left="1440" w:hanging="360"/>
      </w:pPr>
    </w:lvl>
    <w:lvl w:ilvl="2" w:tplc="5D3642BC" w:tentative="1">
      <w:start w:val="1"/>
      <w:numFmt w:val="lowerRoman"/>
      <w:lvlText w:val="%3."/>
      <w:lvlJc w:val="right"/>
      <w:pPr>
        <w:ind w:left="2160" w:hanging="360"/>
      </w:pPr>
    </w:lvl>
    <w:lvl w:ilvl="3" w:tplc="B59825CA" w:tentative="1">
      <w:start w:val="1"/>
      <w:numFmt w:val="decimal"/>
      <w:lvlText w:val="%4."/>
      <w:lvlJc w:val="left"/>
      <w:pPr>
        <w:ind w:left="2880" w:hanging="360"/>
      </w:pPr>
    </w:lvl>
    <w:lvl w:ilvl="4" w:tplc="FD7C45C8" w:tentative="1">
      <w:start w:val="1"/>
      <w:numFmt w:val="lowerLetter"/>
      <w:lvlText w:val="%5."/>
      <w:lvlJc w:val="left"/>
      <w:pPr>
        <w:ind w:left="3600" w:hanging="360"/>
      </w:pPr>
    </w:lvl>
    <w:lvl w:ilvl="5" w:tplc="8852441C" w:tentative="1">
      <w:start w:val="1"/>
      <w:numFmt w:val="lowerRoman"/>
      <w:lvlText w:val="%6."/>
      <w:lvlJc w:val="right"/>
      <w:pPr>
        <w:ind w:left="4320" w:hanging="360"/>
      </w:pPr>
    </w:lvl>
    <w:lvl w:ilvl="6" w:tplc="4228672A" w:tentative="1">
      <w:start w:val="1"/>
      <w:numFmt w:val="decimal"/>
      <w:lvlText w:val="%7."/>
      <w:lvlJc w:val="left"/>
      <w:pPr>
        <w:ind w:left="5040" w:hanging="360"/>
      </w:pPr>
    </w:lvl>
    <w:lvl w:ilvl="7" w:tplc="251E455E" w:tentative="1">
      <w:start w:val="1"/>
      <w:numFmt w:val="lowerLetter"/>
      <w:lvlText w:val="%8."/>
      <w:lvlJc w:val="left"/>
      <w:pPr>
        <w:ind w:left="5760" w:hanging="360"/>
      </w:pPr>
    </w:lvl>
    <w:lvl w:ilvl="8" w:tplc="ADE48AAC" w:tentative="1">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6FFA"/>
    <w:rsid w:val="00086FFA"/>
    <w:rsid w:val="002E2A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FA"/>
  </w:style>
  <w:style w:type="paragraph" w:styleId="Heading1">
    <w:name w:val="heading 1"/>
    <w:basedOn w:val="Normal"/>
    <w:next w:val="Normal"/>
    <w:link w:val="Heading1Char"/>
    <w:uiPriority w:val="9"/>
    <w:qFormat/>
    <w:rsid w:val="00086F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86FF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86FF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86FF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86FF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86FF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86F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FF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6F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FFA"/>
    <w:pPr>
      <w:spacing w:after="0" w:line="240" w:lineRule="auto"/>
    </w:pPr>
  </w:style>
  <w:style w:type="character" w:customStyle="1" w:styleId="Heading1Char">
    <w:name w:val="Heading 1 Char"/>
    <w:basedOn w:val="DefaultParagraphFont"/>
    <w:link w:val="Heading1"/>
    <w:uiPriority w:val="9"/>
    <w:rsid w:val="00086FF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86FF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86FF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86FF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086FF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086FF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086F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86F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86FF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86FF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86FF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86FFA"/>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86FFA"/>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086FFA"/>
    <w:rPr>
      <w:i/>
      <w:iCs/>
      <w:color w:val="808080" w:themeColor="text1" w:themeTint="7F"/>
    </w:rPr>
  </w:style>
  <w:style w:type="character" w:styleId="Emphasis">
    <w:name w:val="Emphasis"/>
    <w:basedOn w:val="DefaultParagraphFont"/>
    <w:uiPriority w:val="20"/>
    <w:qFormat/>
    <w:rsid w:val="00086FFA"/>
    <w:rPr>
      <w:i/>
      <w:iCs/>
    </w:rPr>
  </w:style>
  <w:style w:type="character" w:styleId="IntenseEmphasis">
    <w:name w:val="Intense Emphasis"/>
    <w:basedOn w:val="DefaultParagraphFont"/>
    <w:uiPriority w:val="21"/>
    <w:qFormat/>
    <w:rsid w:val="00086FFA"/>
    <w:rPr>
      <w:b/>
      <w:bCs/>
      <w:i/>
      <w:iCs/>
      <w:color w:val="4472C4" w:themeColor="accent1"/>
    </w:rPr>
  </w:style>
  <w:style w:type="character" w:styleId="Strong">
    <w:name w:val="Strong"/>
    <w:basedOn w:val="DefaultParagraphFont"/>
    <w:uiPriority w:val="22"/>
    <w:qFormat/>
    <w:rsid w:val="00086FFA"/>
    <w:rPr>
      <w:b/>
      <w:bCs/>
    </w:rPr>
  </w:style>
  <w:style w:type="paragraph" w:styleId="Quote">
    <w:name w:val="Quote"/>
    <w:basedOn w:val="Normal"/>
    <w:next w:val="Normal"/>
    <w:link w:val="QuoteChar"/>
    <w:uiPriority w:val="29"/>
    <w:qFormat/>
    <w:rsid w:val="00086FFA"/>
    <w:rPr>
      <w:i/>
      <w:iCs/>
      <w:color w:val="000000" w:themeColor="text1"/>
    </w:rPr>
  </w:style>
  <w:style w:type="character" w:customStyle="1" w:styleId="QuoteChar">
    <w:name w:val="Quote Char"/>
    <w:basedOn w:val="DefaultParagraphFont"/>
    <w:link w:val="Quote"/>
    <w:uiPriority w:val="29"/>
    <w:rsid w:val="00086FFA"/>
    <w:rPr>
      <w:i/>
      <w:iCs/>
      <w:color w:val="000000" w:themeColor="text1"/>
    </w:rPr>
  </w:style>
  <w:style w:type="paragraph" w:styleId="IntenseQuote">
    <w:name w:val="Intense Quote"/>
    <w:basedOn w:val="Normal"/>
    <w:next w:val="Normal"/>
    <w:link w:val="IntenseQuoteChar"/>
    <w:uiPriority w:val="30"/>
    <w:qFormat/>
    <w:rsid w:val="00086FF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86FFA"/>
    <w:rPr>
      <w:b/>
      <w:bCs/>
      <w:i/>
      <w:iCs/>
      <w:color w:val="4472C4" w:themeColor="accent1"/>
    </w:rPr>
  </w:style>
  <w:style w:type="character" w:styleId="SubtleReference">
    <w:name w:val="Subtle Reference"/>
    <w:basedOn w:val="DefaultParagraphFont"/>
    <w:uiPriority w:val="31"/>
    <w:qFormat/>
    <w:rsid w:val="00086FFA"/>
    <w:rPr>
      <w:smallCaps/>
      <w:color w:val="ED7D31" w:themeColor="accent2"/>
      <w:u w:val="single"/>
    </w:rPr>
  </w:style>
  <w:style w:type="character" w:styleId="IntenseReference">
    <w:name w:val="Intense Reference"/>
    <w:basedOn w:val="DefaultParagraphFont"/>
    <w:uiPriority w:val="32"/>
    <w:qFormat/>
    <w:rsid w:val="00086FFA"/>
    <w:rPr>
      <w:b/>
      <w:bCs/>
      <w:smallCaps/>
      <w:color w:val="ED7D31" w:themeColor="accent2"/>
      <w:spacing w:val="5"/>
      <w:u w:val="single"/>
    </w:rPr>
  </w:style>
  <w:style w:type="character" w:styleId="BookTitle">
    <w:name w:val="Book Title"/>
    <w:basedOn w:val="DefaultParagraphFont"/>
    <w:uiPriority w:val="33"/>
    <w:qFormat/>
    <w:rsid w:val="00086FFA"/>
    <w:rPr>
      <w:b/>
      <w:bCs/>
      <w:smallCaps/>
      <w:spacing w:val="5"/>
    </w:rPr>
  </w:style>
  <w:style w:type="paragraph" w:styleId="ListParagraph">
    <w:name w:val="List Paragraph"/>
    <w:basedOn w:val="Normal"/>
    <w:uiPriority w:val="34"/>
    <w:qFormat/>
    <w:rsid w:val="00086FFA"/>
    <w:pPr>
      <w:ind w:left="720"/>
      <w:contextualSpacing/>
    </w:pPr>
  </w:style>
  <w:style w:type="paragraph" w:customStyle="1" w:styleId="Footnotetext">
    <w:name w:val="Footnote text"/>
    <w:basedOn w:val="Normal"/>
    <w:link w:val="FootnoteTextChar"/>
    <w:uiPriority w:val="99"/>
    <w:semiHidden/>
    <w:unhideWhenUsed/>
    <w:rsid w:val="00086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FFA"/>
    <w:rPr>
      <w:sz w:val="20"/>
      <w:szCs w:val="20"/>
    </w:rPr>
  </w:style>
  <w:style w:type="character" w:customStyle="1" w:styleId="Footnotereference">
    <w:name w:val="Footnote reference"/>
    <w:basedOn w:val="DefaultParagraphFont"/>
    <w:uiPriority w:val="99"/>
    <w:semiHidden/>
    <w:unhideWhenUsed/>
    <w:rsid w:val="00086FFA"/>
    <w:rPr>
      <w:vertAlign w:val="superscript"/>
    </w:rPr>
  </w:style>
  <w:style w:type="paragraph" w:customStyle="1" w:styleId="Endnotetext">
    <w:name w:val="Endnote text"/>
    <w:basedOn w:val="Normal"/>
    <w:link w:val="EndnoteTextChar"/>
    <w:uiPriority w:val="99"/>
    <w:semiHidden/>
    <w:unhideWhenUsed/>
    <w:rsid w:val="00086F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FFA"/>
    <w:rPr>
      <w:sz w:val="20"/>
      <w:szCs w:val="20"/>
    </w:rPr>
  </w:style>
  <w:style w:type="character" w:customStyle="1" w:styleId="Endnotereference">
    <w:name w:val="Endnote reference"/>
    <w:basedOn w:val="DefaultParagraphFont"/>
    <w:uiPriority w:val="99"/>
    <w:semiHidden/>
    <w:unhideWhenUsed/>
    <w:rsid w:val="00086FFA"/>
    <w:rPr>
      <w:vertAlign w:val="superscript"/>
    </w:rPr>
  </w:style>
  <w:style w:type="character" w:styleId="Hyperlink">
    <w:name w:val="Hyperlink"/>
    <w:basedOn w:val="DefaultParagraphFont"/>
    <w:uiPriority w:val="99"/>
    <w:unhideWhenUsed/>
    <w:rsid w:val="00086FFA"/>
    <w:rPr>
      <w:color w:val="0563C1" w:themeColor="hyperlink"/>
      <w:u w:val="single"/>
    </w:rPr>
  </w:style>
  <w:style w:type="paragraph" w:styleId="PlainText">
    <w:name w:val="Plain Text"/>
    <w:basedOn w:val="Normal"/>
    <w:link w:val="PlainTextChar"/>
    <w:uiPriority w:val="99"/>
    <w:semiHidden/>
    <w:unhideWhenUsed/>
    <w:rsid w:val="00086FFA"/>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086FFA"/>
    <w:rPr>
      <w:rFonts w:ascii="Courier New" w:hAnsi="Courier New" w:cs="Courier New"/>
      <w:sz w:val="21"/>
      <w:szCs w:val="21"/>
    </w:rPr>
  </w:style>
  <w:style w:type="paragraph" w:styleId="Header">
    <w:name w:val="header"/>
    <w:basedOn w:val="Normal"/>
    <w:link w:val="HeaderChar"/>
    <w:uiPriority w:val="99"/>
    <w:unhideWhenUsed/>
    <w:rsid w:val="00086FFA"/>
    <w:pPr>
      <w:spacing w:after="0" w:line="240" w:lineRule="auto"/>
    </w:pPr>
  </w:style>
  <w:style w:type="character" w:customStyle="1" w:styleId="HeaderChar">
    <w:name w:val="Header Char"/>
    <w:basedOn w:val="DefaultParagraphFont"/>
    <w:link w:val="Header"/>
    <w:uiPriority w:val="99"/>
    <w:rsid w:val="00086FFA"/>
  </w:style>
  <w:style w:type="paragraph" w:styleId="Footer">
    <w:name w:val="footer"/>
    <w:basedOn w:val="Normal"/>
    <w:link w:val="FooterChar"/>
    <w:uiPriority w:val="99"/>
    <w:unhideWhenUsed/>
    <w:rsid w:val="00086FFA"/>
    <w:pPr>
      <w:spacing w:after="0" w:line="240" w:lineRule="auto"/>
    </w:pPr>
  </w:style>
  <w:style w:type="character" w:customStyle="1" w:styleId="FooterChar">
    <w:name w:val="Footer Char"/>
    <w:basedOn w:val="DefaultParagraphFont"/>
    <w:link w:val="Footer"/>
    <w:uiPriority w:val="99"/>
    <w:rsid w:val="00086FFA"/>
  </w:style>
  <w:style w:type="paragraph" w:styleId="Caption">
    <w:name w:val="caption"/>
    <w:basedOn w:val="Normal"/>
    <w:next w:val="Normal"/>
    <w:uiPriority w:val="35"/>
    <w:unhideWhenUsed/>
    <w:qFormat/>
    <w:rsid w:val="00086FFA"/>
    <w:pPr>
      <w:spacing w:line="240" w:lineRule="auto"/>
    </w:pPr>
    <w:rPr>
      <w:i/>
      <w:iCs/>
      <w:color w:val="44546A" w:themeColor="text2"/>
      <w:sz w:val="18"/>
      <w:szCs w:val="18"/>
    </w:rPr>
  </w:style>
  <w:style w:type="table" w:styleId="TableGrid">
    <w:name w:val="Table Grid"/>
    <w:basedOn w:val="TableNormal"/>
    <w:uiPriority w:val="59"/>
    <w:rsid w:val="00086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govt college</cp:lastModifiedBy>
  <cp:revision>2</cp:revision>
  <dcterms:created xsi:type="dcterms:W3CDTF">2024-04-18T08:21:00Z</dcterms:created>
  <dcterms:modified xsi:type="dcterms:W3CDTF">2024-04-18T08:21:00Z</dcterms:modified>
</cp:coreProperties>
</file>