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98" w:rsidRPr="0011594B" w:rsidRDefault="00C80B98" w:rsidP="00C80B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C80B98" w:rsidRPr="0011594B" w:rsidRDefault="00C80B98" w:rsidP="00C80B98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Name of Professor:  MS. AMITA RANI</w:t>
      </w:r>
    </w:p>
    <w:p w:rsidR="00C80B98" w:rsidRPr="0011594B" w:rsidRDefault="00C80B98" w:rsidP="00C80B98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Subject: FINANCIAL ACCOUNTING-II</w:t>
      </w:r>
    </w:p>
    <w:p w:rsidR="00C80B98" w:rsidRPr="0011594B" w:rsidRDefault="00C80B98" w:rsidP="00C80B98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Class: B.COM I</w:t>
      </w:r>
    </w:p>
    <w:p w:rsidR="00C80B98" w:rsidRPr="0011594B" w:rsidRDefault="00C80B98" w:rsidP="00C80B98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Subject/Paper: BC-201</w:t>
      </w:r>
    </w:p>
    <w:p w:rsidR="00C80B98" w:rsidRDefault="00C80B98" w:rsidP="00C80B98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C80B98" w:rsidTr="00EB177B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 xml:space="preserve">Days  </w:t>
            </w:r>
            <w:r w:rsidRPr="00DA4DD5">
              <w:rPr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 if any</w:t>
            </w:r>
          </w:p>
        </w:tc>
      </w:tr>
      <w:tr w:rsidR="00C80B98" w:rsidTr="00EB177B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C80B98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Partnership account: characteristics of partnership; partnership deed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80B98" w:rsidTr="00EB177B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C80B98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final accounts; adjustment after closing the accounts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80B98" w:rsidTr="00EB177B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C80B98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rPr>
                <w:b/>
                <w:bCs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fixed and fluctuating capital; accounts; goodwill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80B98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C80B98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Joint life policy; change in profit sharing ratio.</w:t>
            </w:r>
          </w:p>
          <w:p w:rsidR="00C80B98" w:rsidRPr="00DA4DD5" w:rsidRDefault="00C80B98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80B98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C80B98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Hire purchase and instalment purchase system: concept and legal provisions regarding hire-purchase contract; accounting records for goods of substantial sale value.</w:t>
            </w:r>
          </w:p>
          <w:p w:rsidR="00C80B98" w:rsidRPr="00DA4DD5" w:rsidRDefault="00C80B98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80B98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C80B98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 xml:space="preserve">Branch Accounts: dependent branch, debtor’s system, stock and debtor system; final accounts; wholesale branch. </w:t>
            </w:r>
          </w:p>
          <w:p w:rsidR="00C80B98" w:rsidRPr="00DA4DD5" w:rsidRDefault="00C80B98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80B98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C80B98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  <w:r w:rsidRPr="00DA4DD5">
              <w:rPr>
                <w:b/>
                <w:sz w:val="24"/>
                <w:szCs w:val="24"/>
              </w:rPr>
              <w:t>Reconstitution of partnership firm: admission; retirement; death of a partner; dissolution of partnership: modes &amp;accounting treatment.</w:t>
            </w:r>
          </w:p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</w:p>
          <w:p w:rsidR="00C80B98" w:rsidRPr="00DA4DD5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</w:p>
          <w:p w:rsidR="00C80B98" w:rsidRPr="00DA4DD5" w:rsidRDefault="00C80B98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B98" w:rsidRDefault="00C80B98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C80B98" w:rsidRDefault="00C80B98" w:rsidP="00C80B98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80B98" w:rsidRDefault="00C80B98" w:rsidP="00C80B98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462E91" w:rsidRDefault="00462E91"/>
    <w:sectPr w:rsidR="00462E91" w:rsidSect="00462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0B98"/>
    <w:rsid w:val="00462E91"/>
    <w:rsid w:val="00C8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9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80B98"/>
    <w:pPr>
      <w:spacing w:after="0" w:line="240" w:lineRule="auto"/>
    </w:pPr>
    <w:rPr>
      <w:rFonts w:ascii="Times New Roman" w:eastAsiaTheme="minorEastAsia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C80B98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  college</dc:creator>
  <cp:lastModifiedBy>govt  college</cp:lastModifiedBy>
  <cp:revision>1</cp:revision>
  <dcterms:created xsi:type="dcterms:W3CDTF">2022-05-04T06:03:00Z</dcterms:created>
  <dcterms:modified xsi:type="dcterms:W3CDTF">2022-05-04T06:04:00Z</dcterms:modified>
</cp:coreProperties>
</file>